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529" w:right="1083" w:bottom="1418" w:left="1077" w:header="703" w:footer="652" w:gutter="0"/>
          <w:cols w:space="708"/>
          <w:docGrid w:linePitch="360"/>
        </w:sectPr>
      </w:pPr>
    </w:p>
    <w:p w14:paraId="34DAD697" w14:textId="1522013F" w:rsidR="00F21B44" w:rsidRPr="00E25305" w:rsidRDefault="002E7E99" w:rsidP="001D0851">
      <w:pPr>
        <w:spacing w:line="240" w:lineRule="auto"/>
        <w:jc w:val="both"/>
        <w:outlineLvl w:val="0"/>
        <w:rPr>
          <w:rFonts w:cs="Arial"/>
          <w:b/>
          <w:color w:val="AEAAAA"/>
          <w:sz w:val="24"/>
          <w:lang w:val="en-GB"/>
        </w:rPr>
      </w:pPr>
      <w:r>
        <w:rPr>
          <w:rFonts w:cs="Arial"/>
          <w:b/>
          <w:bCs/>
          <w:color w:val="AEAAAA"/>
          <w:sz w:val="24"/>
          <w:lang w:val="en-GB"/>
        </w:rPr>
        <w:t xml:space="preserve">PRESS RELEASE </w:t>
      </w:r>
    </w:p>
    <w:p w14:paraId="20DF46B9" w14:textId="77777777" w:rsidR="002E7E99" w:rsidRPr="00E25305" w:rsidRDefault="002E7E99" w:rsidP="002E7E99">
      <w:pPr>
        <w:spacing w:line="276" w:lineRule="auto"/>
        <w:rPr>
          <w:b/>
          <w:bCs/>
          <w:sz w:val="24"/>
          <w:lang w:val="en-GB"/>
        </w:rPr>
      </w:pPr>
      <w:bookmarkStart w:id="0" w:name="_Hlk11757121"/>
    </w:p>
    <w:bookmarkEnd w:id="0"/>
    <w:p w14:paraId="1779F3B7" w14:textId="77777777" w:rsidR="00672A6E" w:rsidRPr="00E25305" w:rsidRDefault="00672A6E" w:rsidP="00672A6E">
      <w:pPr>
        <w:autoSpaceDE w:val="0"/>
        <w:autoSpaceDN w:val="0"/>
        <w:spacing w:line="240" w:lineRule="auto"/>
        <w:rPr>
          <w:b/>
          <w:bCs/>
          <w:sz w:val="24"/>
          <w:lang w:val="en-GB"/>
        </w:rPr>
      </w:pPr>
      <w:r>
        <w:rPr>
          <w:b/>
          <w:bCs/>
          <w:sz w:val="24"/>
          <w:lang w:val="en-GB"/>
        </w:rPr>
        <w:t>Better focus in the workplace with sustainable acoustic solutions from Bene</w:t>
      </w:r>
    </w:p>
    <w:p w14:paraId="3095F1EC" w14:textId="77777777" w:rsidR="000D3752" w:rsidRPr="00E25305" w:rsidRDefault="000D3752" w:rsidP="000D3752">
      <w:pPr>
        <w:autoSpaceDE w:val="0"/>
        <w:autoSpaceDN w:val="0"/>
        <w:spacing w:line="240" w:lineRule="auto"/>
        <w:rPr>
          <w:bCs/>
          <w:szCs w:val="22"/>
          <w:lang w:val="en-GB"/>
        </w:rPr>
      </w:pPr>
    </w:p>
    <w:p w14:paraId="02279A81" w14:textId="7E8D9BC4" w:rsidR="00672A6E" w:rsidRPr="00E25305" w:rsidRDefault="000D3752" w:rsidP="00672A6E">
      <w:pPr>
        <w:rPr>
          <w:rFonts w:cstheme="minorHAnsi"/>
          <w:i/>
          <w:iCs/>
          <w:lang w:val="en-GB"/>
        </w:rPr>
      </w:pPr>
      <w:r>
        <w:rPr>
          <w:i/>
          <w:iCs/>
          <w:lang w:val="en-GB"/>
        </w:rPr>
        <w:t xml:space="preserve">Vienna / Waidhofen an der </w:t>
      </w:r>
      <w:proofErr w:type="spellStart"/>
      <w:r>
        <w:rPr>
          <w:i/>
          <w:iCs/>
          <w:lang w:val="en-GB"/>
        </w:rPr>
        <w:t>Ybbs</w:t>
      </w:r>
      <w:proofErr w:type="spellEnd"/>
      <w:r>
        <w:rPr>
          <w:i/>
          <w:iCs/>
          <w:lang w:val="en-GB"/>
        </w:rPr>
        <w:t xml:space="preserve">, </w:t>
      </w:r>
      <w:r w:rsidR="00E25305">
        <w:rPr>
          <w:i/>
          <w:iCs/>
          <w:lang w:val="en-GB"/>
        </w:rPr>
        <w:t>30 July</w:t>
      </w:r>
      <w:r>
        <w:rPr>
          <w:i/>
          <w:iCs/>
          <w:lang w:val="en-GB"/>
        </w:rPr>
        <w:t xml:space="preserve"> 2024.</w:t>
      </w:r>
      <w:r>
        <w:rPr>
          <w:lang w:val="en-GB"/>
        </w:rPr>
        <w:t xml:space="preserve"> </w:t>
      </w:r>
      <w:r>
        <w:rPr>
          <w:i/>
          <w:iCs/>
          <w:lang w:val="en-GB"/>
        </w:rPr>
        <w:t xml:space="preserve">The modern working environment is characterised by communication-friendly office layouts, team-focused tasks and new technology. And yet these things often conflict with the basic need that many employees have for quiet spaces where they can focus and be productive in their work. With new solutions such as the T-PANEL Acoustic, Bene is playing its part in reducing this noise pollution effectively. </w:t>
      </w:r>
    </w:p>
    <w:p w14:paraId="4A299D24" w14:textId="445F02E2" w:rsidR="0028694B" w:rsidRPr="00E25305" w:rsidRDefault="0028694B" w:rsidP="00672A6E">
      <w:pPr>
        <w:rPr>
          <w:lang w:val="en-GB"/>
        </w:rPr>
      </w:pPr>
    </w:p>
    <w:p w14:paraId="0640ED21" w14:textId="78AC71EE" w:rsidR="00672A6E" w:rsidRPr="00E25305" w:rsidRDefault="00672A6E" w:rsidP="00672A6E">
      <w:pPr>
        <w:spacing w:line="276" w:lineRule="auto"/>
        <w:rPr>
          <w:lang w:val="en-GB"/>
        </w:rPr>
      </w:pPr>
      <w:r>
        <w:rPr>
          <w:lang w:val="en-GB"/>
        </w:rPr>
        <w:t xml:space="preserve">Office life is never truly quiet. The usual buzz of activity inevitably creates background noise of the constant and strenuous variety, from phones ringing and keyboards tapping to colleagues engaging in loud conversations and discussions. This is accompanied by the whirring of photocopiers and computers, and the gurgling of coffee machines. Our ears absorb and process this constant stream of unfiltered sound. If noise levels are too high, then this can impair our concentration, reduce our cognitive performance and raise our stress levels, to name just a few of the many negative effects. </w:t>
      </w:r>
    </w:p>
    <w:p w14:paraId="1366008F" w14:textId="77777777" w:rsidR="00E51F85" w:rsidRPr="00E25305" w:rsidRDefault="00E51F85" w:rsidP="00672A6E">
      <w:pPr>
        <w:spacing w:line="276" w:lineRule="auto"/>
        <w:rPr>
          <w:lang w:val="en-GB"/>
        </w:rPr>
      </w:pPr>
    </w:p>
    <w:p w14:paraId="03D5BA7F" w14:textId="60157B9E" w:rsidR="00672A6E" w:rsidRPr="00E25305" w:rsidRDefault="00672A6E" w:rsidP="00672A6E">
      <w:pPr>
        <w:spacing w:line="276" w:lineRule="auto"/>
        <w:rPr>
          <w:lang w:val="en-GB"/>
        </w:rPr>
      </w:pPr>
      <w:r>
        <w:rPr>
          <w:lang w:val="en-GB"/>
        </w:rPr>
        <w:t>Noise pollution can be particularly problematic in modern open-plan offices, where several people work in the same room. In these large spaces, sound waves reverberate rapidly in all directions, aided by high ceilings and hard surfaces such as concrete floors. Additionally, open-plan offices often lack items such as carpets, curtains and acoustic panels that absorb sound waves and reduce echo. As a result, irritating noises accumulate as they are reflected freely around the room.</w:t>
      </w:r>
    </w:p>
    <w:p w14:paraId="0FBDDFD2" w14:textId="77777777" w:rsidR="008670D3" w:rsidRPr="00E25305" w:rsidRDefault="008670D3" w:rsidP="00672A6E">
      <w:pPr>
        <w:spacing w:line="276" w:lineRule="auto"/>
        <w:rPr>
          <w:lang w:val="en-GB"/>
        </w:rPr>
      </w:pPr>
    </w:p>
    <w:p w14:paraId="396053C2" w14:textId="77777777" w:rsidR="00672A6E" w:rsidRPr="00E25305" w:rsidRDefault="00672A6E" w:rsidP="00672A6E">
      <w:pPr>
        <w:spacing w:line="276" w:lineRule="auto"/>
        <w:rPr>
          <w:b/>
          <w:bCs/>
          <w:lang w:val="en-GB"/>
        </w:rPr>
      </w:pPr>
      <w:r>
        <w:rPr>
          <w:b/>
          <w:bCs/>
          <w:lang w:val="en-GB"/>
        </w:rPr>
        <w:t>Screening for focused work</w:t>
      </w:r>
    </w:p>
    <w:p w14:paraId="0FCAEC51" w14:textId="50D6A6A9" w:rsidR="00C43D03" w:rsidRPr="00E25305" w:rsidRDefault="00672A6E" w:rsidP="00672A6E">
      <w:pPr>
        <w:spacing w:line="276" w:lineRule="auto"/>
        <w:rPr>
          <w:lang w:val="en-GB"/>
        </w:rPr>
      </w:pPr>
      <w:r>
        <w:rPr>
          <w:lang w:val="en-GB"/>
        </w:rPr>
        <w:t xml:space="preserve">Effective acoustic insulation is thus crucial for creating a pleasant and productive working environment. The good news: virtually any room can be optimised using acoustic objects and the right architectural solutions for walls and ceilings. The new </w:t>
      </w:r>
      <w:r>
        <w:rPr>
          <w:b/>
          <w:bCs/>
          <w:lang w:val="en-GB"/>
        </w:rPr>
        <w:t>T-PANEL Acoustic</w:t>
      </w:r>
      <w:r>
        <w:rPr>
          <w:lang w:val="en-GB"/>
        </w:rPr>
        <w:t xml:space="preserve"> from Bene, for example, can significantly reduce noise pollution in the workplace. It can substantially improve the acoustics in large open-plan offices especially, thanks to its high acoustic performance as an absorption class A product. The panel permits periods of quiet, focused work as well as communication and dialogue with others. Its modern design and look allow it to blend in seamlessly in a whole range of office interiors. </w:t>
      </w:r>
    </w:p>
    <w:p w14:paraId="632D6A31" w14:textId="77777777" w:rsidR="00EF4D16" w:rsidRPr="00E25305" w:rsidRDefault="00EF4D16" w:rsidP="00672A6E">
      <w:pPr>
        <w:spacing w:line="276" w:lineRule="auto"/>
        <w:rPr>
          <w:lang w:val="en-GB"/>
        </w:rPr>
      </w:pPr>
    </w:p>
    <w:p w14:paraId="50C35B3C" w14:textId="61F829A3" w:rsidR="00514E2E" w:rsidRPr="00E25305" w:rsidRDefault="00514E2E" w:rsidP="00514E2E">
      <w:pPr>
        <w:spacing w:line="276" w:lineRule="auto"/>
        <w:rPr>
          <w:lang w:val="en-GB"/>
        </w:rPr>
      </w:pPr>
      <w:r>
        <w:rPr>
          <w:lang w:val="en-GB"/>
        </w:rPr>
        <w:t xml:space="preserve">The </w:t>
      </w:r>
      <w:r>
        <w:rPr>
          <w:b/>
          <w:bCs/>
          <w:lang w:val="en-GB"/>
        </w:rPr>
        <w:t>T-PANEL Basic</w:t>
      </w:r>
      <w:r>
        <w:rPr>
          <w:lang w:val="en-GB"/>
        </w:rPr>
        <w:t xml:space="preserve"> is a visual screening solution for the workplace. The desk-mounted panel creates a personal work environment, offers a visual shield, and </w:t>
      </w:r>
      <w:r>
        <w:rPr>
          <w:lang w:val="en-GB"/>
        </w:rPr>
        <w:lastRenderedPageBreak/>
        <w:t xml:space="preserve">facilitates both focused and collaborative work. As a vertical element, it structures and organises the office space, not least visually through the combination of various colours and materials. The </w:t>
      </w:r>
      <w:r>
        <w:rPr>
          <w:b/>
          <w:bCs/>
          <w:lang w:val="en-GB"/>
        </w:rPr>
        <w:t xml:space="preserve">T-PANEL Basic </w:t>
      </w:r>
      <w:r>
        <w:rPr>
          <w:lang w:val="en-GB"/>
        </w:rPr>
        <w:t xml:space="preserve">is aesthetically pleasing, with a plain, slimline design and softly rounded upper edge. It can be ordered optionally with a handy organisation rail and configured with a wide range of accessories. </w:t>
      </w:r>
    </w:p>
    <w:p w14:paraId="148A184C" w14:textId="718FE3F0" w:rsidR="00672A6E" w:rsidRPr="00E25305" w:rsidRDefault="00672A6E" w:rsidP="00672A6E">
      <w:pPr>
        <w:spacing w:line="276" w:lineRule="auto"/>
        <w:rPr>
          <w:lang w:val="en-GB"/>
        </w:rPr>
      </w:pPr>
    </w:p>
    <w:p w14:paraId="10D2D322" w14:textId="3B870D5D" w:rsidR="00672A6E" w:rsidRPr="00E25305" w:rsidRDefault="00672A6E" w:rsidP="00672A6E">
      <w:pPr>
        <w:spacing w:line="276" w:lineRule="auto"/>
        <w:rPr>
          <w:b/>
          <w:bCs/>
          <w:lang w:val="en-GB"/>
        </w:rPr>
      </w:pPr>
      <w:r>
        <w:rPr>
          <w:b/>
          <w:bCs/>
          <w:lang w:val="en-GB"/>
        </w:rPr>
        <w:t>Sustainable and recyclable</w:t>
      </w:r>
    </w:p>
    <w:p w14:paraId="6080B93E" w14:textId="7395AF72" w:rsidR="00672A6E" w:rsidRPr="00E25305" w:rsidRDefault="00672A6E" w:rsidP="00672A6E">
      <w:pPr>
        <w:spacing w:line="276" w:lineRule="auto"/>
        <w:rPr>
          <w:lang w:val="en-GB"/>
        </w:rPr>
      </w:pPr>
      <w:r>
        <w:rPr>
          <w:lang w:val="en-GB"/>
        </w:rPr>
        <w:t xml:space="preserve">The two highly durable panels are also extremely sustainable, as they are made from a small number of materials, many of them natural and renewable, and have replaceable components. Each panel comprises a mono-material carrier plate and a fabric cover. The chipboard in the </w:t>
      </w:r>
      <w:r>
        <w:rPr>
          <w:b/>
          <w:bCs/>
          <w:lang w:val="en-GB"/>
        </w:rPr>
        <w:t>T-PANEL Basic</w:t>
      </w:r>
      <w:r>
        <w:rPr>
          <w:lang w:val="en-GB"/>
        </w:rPr>
        <w:t xml:space="preserve"> is manufactured in Austria using wood chips from thinning processes, leftover wood from sawmills and recycled wood. The fabric covers can be removed for cleaning and are replaceable. Because the individual pieces are not bonded together, all components and materials can be separated out by type and returned to the closed-loop material cycle when the product reaches the end of its useful life. </w:t>
      </w:r>
    </w:p>
    <w:p w14:paraId="33AC0BF4" w14:textId="77777777" w:rsidR="00A66670" w:rsidRPr="00E25305" w:rsidRDefault="00A66670" w:rsidP="00A66670">
      <w:pPr>
        <w:spacing w:line="276" w:lineRule="auto"/>
        <w:rPr>
          <w:lang w:val="en-GB"/>
        </w:rPr>
      </w:pPr>
    </w:p>
    <w:p w14:paraId="5D8AFB9E" w14:textId="77777777" w:rsidR="00A66670" w:rsidRPr="00E25305" w:rsidRDefault="00A66670" w:rsidP="00A66670">
      <w:pPr>
        <w:autoSpaceDE w:val="0"/>
        <w:autoSpaceDN w:val="0"/>
        <w:spacing w:line="276" w:lineRule="auto"/>
        <w:rPr>
          <w:b/>
          <w:szCs w:val="22"/>
          <w:lang w:val="en-GB"/>
        </w:rPr>
      </w:pPr>
      <w:r>
        <w:rPr>
          <w:b/>
          <w:bCs/>
          <w:szCs w:val="22"/>
          <w:lang w:val="en-GB"/>
        </w:rPr>
        <w:t xml:space="preserve">Bene’s responsibility </w:t>
      </w:r>
    </w:p>
    <w:p w14:paraId="6A535506" w14:textId="6772C460" w:rsidR="00A66670" w:rsidRPr="00E25305" w:rsidRDefault="00A66670" w:rsidP="00A66670">
      <w:pPr>
        <w:spacing w:line="276" w:lineRule="auto"/>
        <w:rPr>
          <w:lang w:val="en-GB"/>
        </w:rPr>
      </w:pPr>
      <w:r>
        <w:rPr>
          <w:szCs w:val="22"/>
          <w:lang w:val="en-GB"/>
        </w:rPr>
        <w:t xml:space="preserve">Bene is synonymous with inspiring office and working environments. The high standards in terms of functionality, quality, design and sustainability can be felt in every single product and project. This Austrian manufacturer operates one of the most modern and efficient production facilities in the office furniture industry in Europe. More information on Bene’s responsibility: </w:t>
      </w:r>
      <w:hyperlink r:id="rId13" w:history="1">
        <w:r>
          <w:rPr>
            <w:rStyle w:val="Hyperlink"/>
            <w:lang w:val="en-GB"/>
          </w:rPr>
          <w:t>Sustainability at Bene | Ecological thinking and behaviour</w:t>
        </w:r>
      </w:hyperlink>
      <w:r>
        <w:rPr>
          <w:lang w:val="en-GB"/>
        </w:rPr>
        <w:t xml:space="preserve"> </w:t>
      </w:r>
    </w:p>
    <w:p w14:paraId="30240C73" w14:textId="77777777" w:rsidR="00A66670" w:rsidRPr="00E25305" w:rsidRDefault="00A66670" w:rsidP="00A66670">
      <w:pPr>
        <w:spacing w:line="276" w:lineRule="auto"/>
        <w:rPr>
          <w:lang w:val="en-GB"/>
        </w:rPr>
      </w:pPr>
    </w:p>
    <w:p w14:paraId="49E0A5FE" w14:textId="4AF6F164" w:rsidR="00A66670" w:rsidRPr="00A66670" w:rsidRDefault="00A66670" w:rsidP="00A66670">
      <w:pPr>
        <w:spacing w:line="276" w:lineRule="auto"/>
      </w:pPr>
      <w:r>
        <w:rPr>
          <w:lang w:val="en-GB"/>
        </w:rPr>
        <w:t xml:space="preserve">Photo credit: ©Bene GmbH </w:t>
      </w:r>
    </w:p>
    <w:p w14:paraId="3684E7A5" w14:textId="77777777" w:rsidR="00A66670" w:rsidRPr="00A66670" w:rsidRDefault="00A66670" w:rsidP="0028694B">
      <w:pPr>
        <w:spacing w:line="276" w:lineRule="auto"/>
      </w:pPr>
    </w:p>
    <w:p w14:paraId="61011E57" w14:textId="77777777" w:rsidR="002C4ABA" w:rsidRDefault="002C4ABA" w:rsidP="002C4ABA">
      <w:pPr>
        <w:spacing w:line="276" w:lineRule="auto"/>
      </w:pPr>
    </w:p>
    <w:p w14:paraId="44350362" w14:textId="229105B7" w:rsidR="00D6107B" w:rsidRPr="00022501" w:rsidRDefault="00D6107B" w:rsidP="00E54F48">
      <w:pPr>
        <w:autoSpaceDE w:val="0"/>
        <w:autoSpaceDN w:val="0"/>
        <w:spacing w:line="240" w:lineRule="auto"/>
        <w:rPr>
          <w:bCs/>
          <w:sz w:val="20"/>
          <w:szCs w:val="20"/>
        </w:rPr>
      </w:pPr>
    </w:p>
    <w:sectPr w:rsidR="00D6107B" w:rsidRPr="00022501" w:rsidSect="00C828EC">
      <w:headerReference w:type="even" r:id="rId14"/>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E3EB6D" w14:textId="77777777" w:rsidR="001022E3" w:rsidRDefault="001022E3">
      <w:pPr>
        <w:spacing w:line="240" w:lineRule="auto"/>
      </w:pPr>
      <w:r>
        <w:separator/>
      </w:r>
    </w:p>
  </w:endnote>
  <w:endnote w:type="continuationSeparator" w:id="0">
    <w:p w14:paraId="2F1B0E38" w14:textId="77777777" w:rsidR="001022E3" w:rsidRDefault="001022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altName w:val="Calibri"/>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7648" w14:textId="77777777" w:rsidR="00856F3E" w:rsidRPr="00E25305" w:rsidRDefault="00856F3E" w:rsidP="00155077">
    <w:pPr>
      <w:pStyle w:val="beneFuzeile"/>
      <w:spacing w:line="276" w:lineRule="auto"/>
      <w:ind w:left="142"/>
      <w:rPr>
        <w:lang w:val="en-GB"/>
      </w:rPr>
    </w:pPr>
    <w:r>
      <w:rPr>
        <w:lang w:val="en-GB"/>
      </w:rPr>
      <w:t>Company: BENE GmbH Legal form: Private Limited Company (GmbH) Headquarters: Waidhofen/</w:t>
    </w:r>
    <w:proofErr w:type="spellStart"/>
    <w:r>
      <w:rPr>
        <w:lang w:val="en-GB"/>
      </w:rPr>
      <w:t>Ybbs</w:t>
    </w:r>
    <w:proofErr w:type="spellEnd"/>
    <w:r>
      <w:rPr>
        <w:lang w:val="en-GB"/>
      </w:rPr>
      <w:t xml:space="preserve">  </w:t>
    </w:r>
    <w:r>
      <w:rPr>
        <w:lang w:val="en-GB"/>
      </w:rPr>
      <w:br/>
      <w:t xml:space="preserve">Commercial Registry Number: 444783v Commercial Register Court: St. </w:t>
    </w:r>
    <w:proofErr w:type="spellStart"/>
    <w:r>
      <w:rPr>
        <w:lang w:val="en-GB"/>
      </w:rPr>
      <w:t>Pölten</w:t>
    </w:r>
    <w:proofErr w:type="spellEnd"/>
    <w:r>
      <w:rPr>
        <w:lang w:val="en-GB"/>
      </w:rPr>
      <w:t xml:space="preserve"> District </w:t>
    </w:r>
    <w:proofErr w:type="gramStart"/>
    <w:r>
      <w:rPr>
        <w:lang w:val="en-GB"/>
      </w:rPr>
      <w:t>Court  DPR</w:t>
    </w:r>
    <w:proofErr w:type="gramEnd"/>
    <w:r>
      <w:rPr>
        <w:lang w:val="en-GB"/>
      </w:rPr>
      <w:t>: 0006203</w:t>
    </w:r>
    <w:r>
      <w:rPr>
        <w:lang w:val="en-GB"/>
      </w:rPr>
      <w:tab/>
    </w:r>
    <w:r>
      <w:rPr>
        <w:lang w:val="en-GB"/>
      </w:rPr>
      <w:fldChar w:fldCharType="begin"/>
    </w:r>
    <w:r>
      <w:rPr>
        <w:lang w:val="en-GB"/>
      </w:rPr>
      <w:instrText xml:space="preserve"> PAGE </w:instrText>
    </w:r>
    <w:r>
      <w:rPr>
        <w:lang w:val="en-GB"/>
      </w:rPr>
      <w:fldChar w:fldCharType="separate"/>
    </w:r>
    <w:r>
      <w:rPr>
        <w:noProof/>
        <w:lang w:val="en-GB"/>
      </w:rPr>
      <w:t>1</w:t>
    </w:r>
    <w:r>
      <w:rPr>
        <w:lang w:val="en-GB"/>
      </w:rPr>
      <w:fldChar w:fldCharType="end"/>
    </w:r>
    <w:r>
      <w:rPr>
        <w:lang w:val="en-GB"/>
      </w:rPr>
      <w:t xml:space="preserve"> / </w:t>
    </w:r>
    <w:r>
      <w:rPr>
        <w:lang w:val="en-GB"/>
      </w:rPr>
      <w:fldChar w:fldCharType="begin"/>
    </w:r>
    <w:r>
      <w:rPr>
        <w:lang w:val="en-GB"/>
      </w:rPr>
      <w:instrText xml:space="preserve"> NUMPAGES </w:instrText>
    </w:r>
    <w:r>
      <w:rPr>
        <w:lang w:val="en-GB"/>
      </w:rPr>
      <w:fldChar w:fldCharType="separate"/>
    </w:r>
    <w:r>
      <w:rPr>
        <w:noProof/>
        <w:lang w:val="en-GB"/>
      </w:rPr>
      <w:t>1</w:t>
    </w:r>
    <w:r>
      <w:rPr>
        <w:lang w:val="en-GB"/>
      </w:rPr>
      <w:fldChar w:fldCharType="end"/>
    </w:r>
    <w:r>
      <w:rPr>
        <w:lang w:val="en-GB"/>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D4BE1A" w14:textId="77777777" w:rsidR="00847A80" w:rsidRDefault="00847A8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D31956" w14:textId="77777777" w:rsidR="001022E3" w:rsidRDefault="001022E3">
      <w:pPr>
        <w:spacing w:line="240" w:lineRule="auto"/>
      </w:pPr>
      <w:r>
        <w:separator/>
      </w:r>
    </w:p>
  </w:footnote>
  <w:footnote w:type="continuationSeparator" w:id="0">
    <w:p w14:paraId="3F3BA8E0" w14:textId="77777777" w:rsidR="001022E3" w:rsidRDefault="001022E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9D234" w14:textId="77777777" w:rsidR="00847A80" w:rsidRDefault="00847A8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3A3FF" w14:textId="77777777" w:rsidR="00856F3E" w:rsidRPr="00E25305" w:rsidRDefault="00856F3E" w:rsidP="00222B60">
    <w:pPr>
      <w:pStyle w:val="beneClaim"/>
      <w:ind w:right="15"/>
      <w:rPr>
        <w:lang w:val="en-GB"/>
      </w:rPr>
    </w:pPr>
    <w:r>
      <w:rPr>
        <w:b w:val="0"/>
        <w:noProof/>
        <w:lang w:val="en-GB"/>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en-GB"/>
      </w:rPr>
      <w:t>INSPIRING OFFICES. SINCE 1790.</w:t>
    </w:r>
  </w:p>
  <w:p w14:paraId="379EB424" w14:textId="77777777" w:rsidR="00856F3E" w:rsidRPr="00E25305" w:rsidRDefault="00856F3E" w:rsidP="00894FB2">
    <w:pPr>
      <w:pStyle w:val="beneKopf1Zeile"/>
      <w:ind w:right="2231"/>
      <w:rPr>
        <w:caps/>
        <w:lang w:val="en-GB"/>
      </w:rPr>
    </w:pPr>
    <w:r>
      <w:rPr>
        <w:caps/>
        <w:lang w:val="en-GB"/>
      </w:rPr>
      <w:t>Bene GmbH, Schwarzwiesenstrasse 3, A-3340 Waidhofen / Ybbs</w:t>
    </w:r>
  </w:p>
  <w:p w14:paraId="5E719893" w14:textId="77777777" w:rsidR="00856F3E" w:rsidRPr="00E25305" w:rsidRDefault="00856F3E" w:rsidP="00894FB2">
    <w:pPr>
      <w:pStyle w:val="beneKopfZeile2u3"/>
      <w:ind w:right="2231"/>
      <w:rPr>
        <w:caps/>
        <w:lang w:val="en-GB"/>
      </w:rPr>
    </w:pPr>
    <w:r>
      <w:rPr>
        <w:caps/>
        <w:lang w:val="en-GB"/>
      </w:rPr>
      <w:t>Telephone +43-7442-500-0, Fax +43-7442-500-3380</w:t>
    </w:r>
  </w:p>
  <w:p w14:paraId="3BD2C4A2" w14:textId="24FE1718" w:rsidR="00856F3E" w:rsidRPr="00E25305" w:rsidRDefault="00856F3E" w:rsidP="001D0851">
    <w:pPr>
      <w:pStyle w:val="beneKopfZeile2u3"/>
      <w:ind w:right="2231"/>
      <w:rPr>
        <w:caps/>
        <w:lang w:val="it-IT"/>
      </w:rPr>
    </w:pPr>
    <w:r w:rsidRPr="00E25305">
      <w:rPr>
        <w:caps/>
        <w:lang w:val="it-IT"/>
      </w:rPr>
      <w:t>E-mail Tara.</w:t>
    </w:r>
    <w:r w:rsidR="00847A80">
      <w:rPr>
        <w:caps/>
        <w:lang w:val="it-IT"/>
      </w:rPr>
      <w:t>MUSKU</w:t>
    </w:r>
    <w:r w:rsidRPr="00E25305">
      <w:rPr>
        <w:caps/>
        <w:lang w:val="it-IT"/>
      </w:rPr>
      <w:t>@bene.com, WWW.BENE.COM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1F8A8" w14:textId="77777777" w:rsidR="00847A80" w:rsidRDefault="00847A80">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3675811"/>
    <w:multiLevelType w:val="hybridMultilevel"/>
    <w:tmpl w:val="52504A40"/>
    <w:lvl w:ilvl="0" w:tplc="BC9074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5"/>
  </w:num>
  <w:num w:numId="4" w16cid:durableId="1515000208">
    <w:abstractNumId w:val="4"/>
  </w:num>
  <w:num w:numId="5" w16cid:durableId="698169112">
    <w:abstractNumId w:val="10"/>
  </w:num>
  <w:num w:numId="6" w16cid:durableId="1616138889">
    <w:abstractNumId w:val="3"/>
  </w:num>
  <w:num w:numId="7" w16cid:durableId="1824085247">
    <w:abstractNumId w:val="14"/>
  </w:num>
  <w:num w:numId="8" w16cid:durableId="477839433">
    <w:abstractNumId w:val="6"/>
  </w:num>
  <w:num w:numId="9" w16cid:durableId="273055197">
    <w:abstractNumId w:val="1"/>
  </w:num>
  <w:num w:numId="10" w16cid:durableId="34547042">
    <w:abstractNumId w:val="7"/>
  </w:num>
  <w:num w:numId="11" w16cid:durableId="294608867">
    <w:abstractNumId w:val="13"/>
  </w:num>
  <w:num w:numId="12" w16cid:durableId="979922806">
    <w:abstractNumId w:val="8"/>
  </w:num>
  <w:num w:numId="13" w16cid:durableId="1220092183">
    <w:abstractNumId w:val="17"/>
  </w:num>
  <w:num w:numId="14" w16cid:durableId="249848531">
    <w:abstractNumId w:val="9"/>
  </w:num>
  <w:num w:numId="15" w16cid:durableId="1635141189">
    <w:abstractNumId w:val="2"/>
  </w:num>
  <w:num w:numId="16" w16cid:durableId="1988320498">
    <w:abstractNumId w:val="12"/>
  </w:num>
  <w:num w:numId="17" w16cid:durableId="1309475512">
    <w:abstractNumId w:val="16"/>
  </w:num>
  <w:num w:numId="18" w16cid:durableId="648942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25"/>
    <w:rsid w:val="0004619F"/>
    <w:rsid w:val="000466C8"/>
    <w:rsid w:val="00047873"/>
    <w:rsid w:val="000509AB"/>
    <w:rsid w:val="00051465"/>
    <w:rsid w:val="00054BB9"/>
    <w:rsid w:val="00054C04"/>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A3B"/>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953"/>
    <w:rsid w:val="000B2BC5"/>
    <w:rsid w:val="000B45B6"/>
    <w:rsid w:val="000B50E6"/>
    <w:rsid w:val="000B55FF"/>
    <w:rsid w:val="000B5B3C"/>
    <w:rsid w:val="000B69C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34B5"/>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374B"/>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57DBA"/>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1AEF"/>
    <w:rsid w:val="001B2750"/>
    <w:rsid w:val="001B2A88"/>
    <w:rsid w:val="001B41C2"/>
    <w:rsid w:val="001B4730"/>
    <w:rsid w:val="001B521F"/>
    <w:rsid w:val="001B7111"/>
    <w:rsid w:val="001B71DC"/>
    <w:rsid w:val="001B7678"/>
    <w:rsid w:val="001C0BD6"/>
    <w:rsid w:val="001C1FA9"/>
    <w:rsid w:val="001C2344"/>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4A4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62AC"/>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3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2E02"/>
    <w:rsid w:val="003C3024"/>
    <w:rsid w:val="003C319A"/>
    <w:rsid w:val="003C4F6F"/>
    <w:rsid w:val="003C6292"/>
    <w:rsid w:val="003C63BF"/>
    <w:rsid w:val="003C66EA"/>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3E0C"/>
    <w:rsid w:val="003E3F0E"/>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6F7C"/>
    <w:rsid w:val="003F74D2"/>
    <w:rsid w:val="00401491"/>
    <w:rsid w:val="00401931"/>
    <w:rsid w:val="00401FEC"/>
    <w:rsid w:val="0040363D"/>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BFA"/>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268B"/>
    <w:rsid w:val="004749A9"/>
    <w:rsid w:val="00475151"/>
    <w:rsid w:val="00475B18"/>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4E2E"/>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AA7"/>
    <w:rsid w:val="006011E0"/>
    <w:rsid w:val="00601C70"/>
    <w:rsid w:val="006023CC"/>
    <w:rsid w:val="006027A9"/>
    <w:rsid w:val="006030B5"/>
    <w:rsid w:val="0060334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2E33"/>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36E5C"/>
    <w:rsid w:val="0064408F"/>
    <w:rsid w:val="00645838"/>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2A6E"/>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84F"/>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0B"/>
    <w:rsid w:val="006B362E"/>
    <w:rsid w:val="006B36E3"/>
    <w:rsid w:val="006B40BD"/>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4DC2"/>
    <w:rsid w:val="007F5DB2"/>
    <w:rsid w:val="007F72B1"/>
    <w:rsid w:val="008007DA"/>
    <w:rsid w:val="00800C36"/>
    <w:rsid w:val="00801594"/>
    <w:rsid w:val="00801D32"/>
    <w:rsid w:val="00802099"/>
    <w:rsid w:val="0080213A"/>
    <w:rsid w:val="0080213D"/>
    <w:rsid w:val="00802500"/>
    <w:rsid w:val="0080266F"/>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4417"/>
    <w:rsid w:val="0083521F"/>
    <w:rsid w:val="0083540F"/>
    <w:rsid w:val="008357D5"/>
    <w:rsid w:val="00835FD1"/>
    <w:rsid w:val="0083641F"/>
    <w:rsid w:val="0083754D"/>
    <w:rsid w:val="0084127B"/>
    <w:rsid w:val="00842D92"/>
    <w:rsid w:val="00846647"/>
    <w:rsid w:val="0084671B"/>
    <w:rsid w:val="0084715C"/>
    <w:rsid w:val="008476F5"/>
    <w:rsid w:val="00847A80"/>
    <w:rsid w:val="008513FF"/>
    <w:rsid w:val="00852508"/>
    <w:rsid w:val="00854B20"/>
    <w:rsid w:val="00855698"/>
    <w:rsid w:val="008561C2"/>
    <w:rsid w:val="00856C6D"/>
    <w:rsid w:val="00856F3E"/>
    <w:rsid w:val="008578A4"/>
    <w:rsid w:val="008603F1"/>
    <w:rsid w:val="00860F7F"/>
    <w:rsid w:val="0086335E"/>
    <w:rsid w:val="00863816"/>
    <w:rsid w:val="008651AC"/>
    <w:rsid w:val="00865A04"/>
    <w:rsid w:val="00866A2B"/>
    <w:rsid w:val="00866AEC"/>
    <w:rsid w:val="008670D3"/>
    <w:rsid w:val="008673AD"/>
    <w:rsid w:val="00872505"/>
    <w:rsid w:val="00873BA3"/>
    <w:rsid w:val="00875DA9"/>
    <w:rsid w:val="00875F50"/>
    <w:rsid w:val="0088017E"/>
    <w:rsid w:val="0088029D"/>
    <w:rsid w:val="00880462"/>
    <w:rsid w:val="008809AA"/>
    <w:rsid w:val="00880C56"/>
    <w:rsid w:val="008810ED"/>
    <w:rsid w:val="008813F4"/>
    <w:rsid w:val="008816B0"/>
    <w:rsid w:val="0088382F"/>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17C"/>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1B4F"/>
    <w:rsid w:val="00912602"/>
    <w:rsid w:val="00913239"/>
    <w:rsid w:val="00913C36"/>
    <w:rsid w:val="0091464A"/>
    <w:rsid w:val="00914C77"/>
    <w:rsid w:val="00914E1B"/>
    <w:rsid w:val="00915AE6"/>
    <w:rsid w:val="009171AB"/>
    <w:rsid w:val="00917A14"/>
    <w:rsid w:val="00920B4E"/>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613"/>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76EE"/>
    <w:rsid w:val="009A090E"/>
    <w:rsid w:val="009A0FD4"/>
    <w:rsid w:val="009A126F"/>
    <w:rsid w:val="009A24E6"/>
    <w:rsid w:val="009A2837"/>
    <w:rsid w:val="009A28ED"/>
    <w:rsid w:val="009A2BD3"/>
    <w:rsid w:val="009A3571"/>
    <w:rsid w:val="009A3A9A"/>
    <w:rsid w:val="009A3F7B"/>
    <w:rsid w:val="009A4A6D"/>
    <w:rsid w:val="009A4C66"/>
    <w:rsid w:val="009A5409"/>
    <w:rsid w:val="009A59FA"/>
    <w:rsid w:val="009A6B27"/>
    <w:rsid w:val="009A6F6A"/>
    <w:rsid w:val="009A7168"/>
    <w:rsid w:val="009B0B0A"/>
    <w:rsid w:val="009B443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66670"/>
    <w:rsid w:val="00A707ED"/>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8C4"/>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60FB"/>
    <w:rsid w:val="00C3637C"/>
    <w:rsid w:val="00C36C7B"/>
    <w:rsid w:val="00C3767B"/>
    <w:rsid w:val="00C3789C"/>
    <w:rsid w:val="00C41407"/>
    <w:rsid w:val="00C41D97"/>
    <w:rsid w:val="00C41E10"/>
    <w:rsid w:val="00C4207D"/>
    <w:rsid w:val="00C42B88"/>
    <w:rsid w:val="00C43BF2"/>
    <w:rsid w:val="00C43C33"/>
    <w:rsid w:val="00C43D0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52F"/>
    <w:rsid w:val="00C5698F"/>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7C0"/>
    <w:rsid w:val="00CA2A68"/>
    <w:rsid w:val="00CA3977"/>
    <w:rsid w:val="00CA423E"/>
    <w:rsid w:val="00CA591F"/>
    <w:rsid w:val="00CA5D0A"/>
    <w:rsid w:val="00CA7786"/>
    <w:rsid w:val="00CB0727"/>
    <w:rsid w:val="00CB0A38"/>
    <w:rsid w:val="00CB0CA0"/>
    <w:rsid w:val="00CB189A"/>
    <w:rsid w:val="00CB3832"/>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DA8"/>
    <w:rsid w:val="00E22810"/>
    <w:rsid w:val="00E23E24"/>
    <w:rsid w:val="00E24246"/>
    <w:rsid w:val="00E24CD7"/>
    <w:rsid w:val="00E25305"/>
    <w:rsid w:val="00E254E6"/>
    <w:rsid w:val="00E25613"/>
    <w:rsid w:val="00E26BC3"/>
    <w:rsid w:val="00E308C1"/>
    <w:rsid w:val="00E342A5"/>
    <w:rsid w:val="00E34554"/>
    <w:rsid w:val="00E3463C"/>
    <w:rsid w:val="00E349A3"/>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1F85"/>
    <w:rsid w:val="00E52993"/>
    <w:rsid w:val="00E5448F"/>
    <w:rsid w:val="00E5458F"/>
    <w:rsid w:val="00E54910"/>
    <w:rsid w:val="00E54E0A"/>
    <w:rsid w:val="00E54F48"/>
    <w:rsid w:val="00E56CD8"/>
    <w:rsid w:val="00E60704"/>
    <w:rsid w:val="00E60821"/>
    <w:rsid w:val="00E6172E"/>
    <w:rsid w:val="00E61C92"/>
    <w:rsid w:val="00E62A8C"/>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C6435"/>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4D16"/>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07C53"/>
    <w:rsid w:val="00F104BA"/>
    <w:rsid w:val="00F13F7C"/>
    <w:rsid w:val="00F1458B"/>
    <w:rsid w:val="00F15074"/>
    <w:rsid w:val="00F150DF"/>
    <w:rsid w:val="00F15BD3"/>
    <w:rsid w:val="00F16CCC"/>
    <w:rsid w:val="00F2184F"/>
    <w:rsid w:val="00F218C7"/>
    <w:rsid w:val="00F21B44"/>
    <w:rsid w:val="00F22722"/>
    <w:rsid w:val="00F2278E"/>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3CC9"/>
    <w:rsid w:val="00FD459E"/>
    <w:rsid w:val="00FD516E"/>
    <w:rsid w:val="00FD573C"/>
    <w:rsid w:val="00FD5A85"/>
    <w:rsid w:val="00FD5CFD"/>
    <w:rsid w:val="00FD5DEB"/>
    <w:rsid w:val="00FE147A"/>
    <w:rsid w:val="00FE2248"/>
    <w:rsid w:val="00FE29A1"/>
    <w:rsid w:val="00FE488E"/>
    <w:rsid w:val="00FE5302"/>
    <w:rsid w:val="00FE56DE"/>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6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bene.com/en/concepts-knowledge/sustainability-report"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628</Words>
  <Characters>3579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2024-07-23T10:57:00Z</dcterms:created>
  <dcterms:modified xsi:type="dcterms:W3CDTF">2024-07-23T10:57:00Z</dcterms:modified>
</cp:coreProperties>
</file>